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2026</w:t>
      </w:r>
    </w:p>
    <w:p>
      <w:pPr>
        <w:spacing w:after="0" w:line="20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UNIVERSAL HEALTH SERVICES,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840" w:type="dxa"/>
        <w:tblCellMar>
          <w:top w:w="0" w:type="dxa"/>
          <w:left w:w="0" w:type="dxa"/>
          <w:bottom w:w="0" w:type="dxa"/>
          <w:right w:w="0" w:type="dxa"/>
        </w:tblCellMar>
      </w:tblPr>
      <w:tr>
        <w:trPr>
          <w:trHeight w:val="214"/>
        </w:trPr>
        <w:tc>
          <w:tcPr>
            <w:tcW w:w="20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5620" w:type="dxa"/>
            <w:vAlign w:val="bottom"/>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1-10765</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23-2077891</w:t>
            </w:r>
          </w:p>
        </w:tc>
      </w:tr>
      <w:tr>
        <w:trPr>
          <w:trHeight w:val="148"/>
        </w:trPr>
        <w:tc>
          <w:tcPr>
            <w:tcW w:w="20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6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6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2060" w:type="dxa"/>
            <w:vAlign w:val="bottom"/>
          </w:tcPr>
          <w:p>
            <w:pPr>
              <w:spacing w:after="0"/>
              <w:rPr>
                <w:sz w:val="24"/>
                <w:szCs w:val="24"/>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UNIVERSAL CORPORATE CENTER</w:t>
            </w:r>
          </w:p>
        </w:tc>
        <w:tc>
          <w:tcPr>
            <w:tcW w:w="148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367 SOUTH GULPH ROAD</w:t>
            </w:r>
          </w:p>
        </w:tc>
        <w:tc>
          <w:tcPr>
            <w:tcW w:w="1480" w:type="dxa"/>
            <w:vAlign w:val="bottom"/>
          </w:tcPr>
          <w:p>
            <w:pPr>
              <w:spacing w:after="0"/>
              <w:rPr>
                <w:sz w:val="18"/>
                <w:szCs w:val="18"/>
                <w:color w:val="auto"/>
              </w:rPr>
            </w:pPr>
          </w:p>
        </w:tc>
      </w:tr>
      <w:tr>
        <w:trPr>
          <w:trHeight w:val="214"/>
        </w:trPr>
        <w:tc>
          <w:tcPr>
            <w:tcW w:w="2060" w:type="dxa"/>
            <w:vAlign w:val="bottom"/>
          </w:tcPr>
          <w:p>
            <w:pPr>
              <w:spacing w:after="0"/>
              <w:rPr>
                <w:sz w:val="18"/>
                <w:szCs w:val="18"/>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KING OF PRUSSIA, PENNSYLVANIA 19406</w:t>
            </w:r>
          </w:p>
        </w:tc>
        <w:tc>
          <w:tcPr>
            <w:tcW w:w="1480" w:type="dxa"/>
            <w:vAlign w:val="bottom"/>
          </w:tcPr>
          <w:p>
            <w:pPr>
              <w:spacing w:after="0"/>
              <w:rPr>
                <w:sz w:val="18"/>
                <w:szCs w:val="18"/>
                <w:color w:val="auto"/>
              </w:rPr>
            </w:pPr>
          </w:p>
        </w:tc>
      </w:tr>
      <w:tr>
        <w:trPr>
          <w:trHeight w:val="190"/>
        </w:trPr>
        <w:tc>
          <w:tcPr>
            <w:tcW w:w="2060" w:type="dxa"/>
            <w:vAlign w:val="bottom"/>
          </w:tcPr>
          <w:p>
            <w:pPr>
              <w:spacing w:after="0"/>
              <w:rPr>
                <w:sz w:val="16"/>
                <w:szCs w:val="16"/>
                <w:color w:val="auto"/>
              </w:rPr>
            </w:pPr>
          </w:p>
        </w:tc>
        <w:tc>
          <w:tcPr>
            <w:tcW w:w="56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tc>
        <w:tc>
          <w:tcPr>
            <w:tcW w:w="1480" w:type="dxa"/>
            <w:vAlign w:val="bottom"/>
          </w:tcPr>
          <w:p>
            <w:pPr>
              <w:spacing w:after="0"/>
              <w:rPr>
                <w:sz w:val="16"/>
                <w:szCs w:val="16"/>
                <w:color w:val="auto"/>
              </w:rPr>
            </w:pPr>
          </w:p>
        </w:tc>
      </w:tr>
      <w:tr>
        <w:trPr>
          <w:trHeight w:val="307"/>
        </w:trPr>
        <w:tc>
          <w:tcPr>
            <w:tcW w:w="2060" w:type="dxa"/>
            <w:vAlign w:val="bottom"/>
          </w:tcPr>
          <w:p>
            <w:pPr>
              <w:spacing w:after="0"/>
              <w:rPr>
                <w:sz w:val="24"/>
                <w:szCs w:val="24"/>
                <w:color w:val="auto"/>
              </w:rPr>
            </w:pPr>
          </w:p>
        </w:tc>
        <w:tc>
          <w:tcPr>
            <w:tcW w:w="562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(610) 768-3300</w:t>
            </w:r>
          </w:p>
        </w:tc>
        <w:tc>
          <w:tcPr>
            <w:tcW w:w="1480" w:type="dxa"/>
            <w:vAlign w:val="bottom"/>
          </w:tcPr>
          <w:p>
            <w:pPr>
              <w:spacing w:after="0"/>
              <w:rPr>
                <w:sz w:val="24"/>
                <w:szCs w:val="24"/>
                <w:color w:val="auto"/>
              </w:rPr>
            </w:pPr>
          </w:p>
        </w:tc>
      </w:tr>
      <w:tr>
        <w:trPr>
          <w:trHeight w:val="299"/>
        </w:trPr>
        <w:tc>
          <w:tcPr>
            <w:tcW w:w="2060" w:type="dxa"/>
            <w:vAlign w:val="bottom"/>
          </w:tcPr>
          <w:p>
            <w:pPr>
              <w:spacing w:after="0"/>
              <w:rPr>
                <w:sz w:val="24"/>
                <w:szCs w:val="24"/>
                <w:color w:val="auto"/>
              </w:rPr>
            </w:pPr>
          </w:p>
        </w:tc>
        <w:tc>
          <w:tcPr>
            <w:tcW w:w="562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60" w:type="dxa"/>
            <w:vAlign w:val="bottom"/>
          </w:tcPr>
          <w:p>
            <w:pPr>
              <w:spacing w:after="0"/>
              <w:rPr>
                <w:sz w:val="16"/>
                <w:szCs w:val="16"/>
                <w:color w:val="auto"/>
              </w:rPr>
            </w:pPr>
          </w:p>
        </w:tc>
        <w:tc>
          <w:tcPr>
            <w:tcW w:w="56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7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860" w:hanging="47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860" w:hanging="47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860" w:hanging="47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860" w:hanging="47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 w:lineRule="exact"/>
        <w:rPr>
          <w:sz w:val="24"/>
          <w:szCs w:val="24"/>
          <w:color w:val="auto"/>
        </w:rPr>
      </w:pPr>
    </w:p>
    <w:tbl>
      <w:tblPr>
        <w:tblLayout w:type="fixed"/>
        <w:tblInd w:w="10" w:type="dxa"/>
        <w:tblCellMar>
          <w:top w:w="0" w:type="dxa"/>
          <w:left w:w="0" w:type="dxa"/>
          <w:bottom w:w="0" w:type="dxa"/>
          <w:right w:w="0" w:type="dxa"/>
        </w:tblCellMar>
      </w:tblPr>
      <w:tr>
        <w:trPr>
          <w:trHeight w:val="267"/>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0"/>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UHS</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7"/>
          <w:szCs w:val="17"/>
          <w:b w:val="1"/>
          <w:bCs w:val="1"/>
          <w:color w:val="auto"/>
        </w:rPr>
        <w:t>Item</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5.02</w:t>
      </w:r>
    </w:p>
    <w:p>
      <w:pPr>
        <w:spacing w:after="0" w:line="20" w:lineRule="exact"/>
        <w:rPr>
          <w:sz w:val="20"/>
          <w:szCs w:val="20"/>
          <w:color w:val="auto"/>
        </w:rPr>
      </w:pPr>
      <w:r>
        <w:rPr>
          <w:sz w:val="20"/>
          <w:szCs w:val="20"/>
          <w:color w:val="auto"/>
        </w:rPr>
        <w:br w:type="column"/>
      </w:r>
    </w:p>
    <w:p>
      <w:pPr>
        <w:ind w:right="280"/>
        <w:spacing w:after="0" w:line="286" w:lineRule="auto"/>
        <w:rPr>
          <w:sz w:val="20"/>
          <w:szCs w:val="20"/>
          <w:color w:val="auto"/>
        </w:rPr>
      </w:pPr>
      <w:r>
        <w:rPr>
          <w:rFonts w:ascii="Times New Roman" w:cs="Times New Roman" w:eastAsia="Times New Roman" w:hAnsi="Times New Roman"/>
          <w:sz w:val="17"/>
          <w:szCs w:val="17"/>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360" w:space="340"/>
            <w:col w:w="10540"/>
          </w:cols>
          <w:pgMar w:left="320" w:top="978" w:right="33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Departure and Compensatory Arrangements of a Certain Officer</w:t>
      </w:r>
    </w:p>
    <w:p>
      <w:pPr>
        <w:spacing w:after="0" w:line="121" w:lineRule="exact"/>
        <w:rPr>
          <w:sz w:val="20"/>
          <w:szCs w:val="20"/>
          <w:color w:val="auto"/>
        </w:rPr>
      </w:pPr>
    </w:p>
    <w:p>
      <w:pPr>
        <w:ind w:right="60" w:firstLine="8"/>
        <w:spacing w:after="0" w:line="266" w:lineRule="auto"/>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18, 2026, Matthew J. Peterson, Executive Vice President of the Company and President, Behavioral Health, who has been with the Company since 2019, submitted his resignation from his position with the Company, effective June 19, 2026 (“Effective Date”). Mr. Peterson intends to pursue an external career opportunity that is not competitive to the Company.</w:t>
      </w:r>
    </w:p>
    <w:p>
      <w:pPr>
        <w:spacing w:after="0" w:line="68" w:lineRule="exact"/>
        <w:rPr>
          <w:sz w:val="20"/>
          <w:szCs w:val="20"/>
          <w:color w:val="auto"/>
        </w:rPr>
      </w:pPr>
    </w:p>
    <w:p>
      <w:pPr>
        <w:jc w:val="both"/>
        <w:ind w:right="20" w:firstLine="8"/>
        <w:spacing w:after="0" w:line="261"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such resignation, all of Mr. Peterson’s unvested stock options, restricted stock units and performance based restricted stock units will terminate as of the Effective Date. Mr. Peterson will not be entitled to any other compensation from the Company after the Effective Date, other than for payment of certain amounts accrued and vested under any employee benefit plans or programs of the Company and any payments or benefits required to be made or provided under applicable law.</w:t>
      </w:r>
    </w:p>
    <w:p>
      <w:pPr>
        <w:spacing w:after="0" w:line="7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Marc D. Miller, Chief Executive Officer and President, will assume the interim responsibilities for the Behavioral Health Care Division in conjunction with Senior Vice Presidents of the Division. The Company will immediately commence a search for a permanent replacement to lead the Behavioral Health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1876425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type w:val="continuous"/>
        </w:sectPr>
      </w:pPr>
    </w:p>
    <w:bookmarkStart w:id="2" w:name="page3"/>
    <w:bookmarkEnd w:id="2"/>
    <w:p>
      <w:pPr>
        <w:ind w:left="6760"/>
        <w:spacing w:after="0"/>
        <w:rPr>
          <w:sz w:val="20"/>
          <w:szCs w:val="20"/>
          <w:color w:val="auto"/>
        </w:rPr>
      </w:pPr>
      <w:r>
        <w:rPr>
          <w:rFonts w:ascii="Times New Roman" w:cs="Times New Roman" w:eastAsia="Times New Roman" w:hAnsi="Times New Roman"/>
          <w:sz w:val="18"/>
          <w:szCs w:val="18"/>
          <w:color w:val="auto"/>
        </w:rPr>
        <w:t>Universal Health Services, Inc.</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Steve Filton</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Steve Filton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-127635</wp:posOffset>
            </wp:positionV>
            <wp:extent cx="2597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18"/>
          <w:szCs w:val="18"/>
          <w:color w:val="auto"/>
        </w:rPr>
        <w:t>Title: Executive Vice President and</w:t>
      </w:r>
    </w:p>
    <w:p>
      <w:pPr>
        <w:spacing w:after="0" w:line="9"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8"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2026-05-21T06:31:43Z</dcterms:created>
  <dcterms:modified xsi:type="dcterms:W3CDTF">2026-05-21T06:31:43Z</dcterms:modified>
</cp:coreProperties>
</file>